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951" w:rsidRPr="00F34951" w:rsidRDefault="008B379F" w:rsidP="00F34951">
      <w:pPr>
        <w:pStyle w:val="Titel"/>
        <w:pBdr>
          <w:bottom w:val="none" w:sz="0" w:space="0" w:color="auto"/>
        </w:pBdr>
        <w:rPr>
          <w:rFonts w:ascii="Arial" w:hAnsi="Arial" w:cs="Arial"/>
          <w:color w:val="auto"/>
          <w:sz w:val="44"/>
          <w:szCs w:val="44"/>
        </w:rPr>
      </w:pPr>
      <w:r w:rsidRPr="00F34951">
        <w:rPr>
          <w:rFonts w:ascii="Arial" w:hAnsi="Arial" w:cs="Arial"/>
          <w:color w:val="auto"/>
          <w:sz w:val="44"/>
          <w:szCs w:val="44"/>
        </w:rPr>
        <w:t>E</w:t>
      </w:r>
      <w:r w:rsidR="0036773D" w:rsidRPr="00F34951">
        <w:rPr>
          <w:rFonts w:ascii="Arial" w:hAnsi="Arial" w:cs="Arial"/>
          <w:color w:val="auto"/>
          <w:sz w:val="44"/>
          <w:szCs w:val="44"/>
        </w:rPr>
        <w:t>valuering af udbudsloven</w:t>
      </w:r>
      <w:r w:rsidRPr="00F34951">
        <w:rPr>
          <w:rFonts w:ascii="Arial" w:hAnsi="Arial" w:cs="Arial"/>
          <w:color w:val="auto"/>
          <w:sz w:val="44"/>
          <w:szCs w:val="44"/>
        </w:rPr>
        <w:t xml:space="preserve"> </w:t>
      </w:r>
      <w:r w:rsidR="0036773D" w:rsidRPr="00F34951">
        <w:rPr>
          <w:rFonts w:ascii="Arial" w:hAnsi="Arial" w:cs="Arial"/>
          <w:color w:val="auto"/>
          <w:sz w:val="44"/>
          <w:szCs w:val="44"/>
        </w:rPr>
        <w:t>2019</w:t>
      </w:r>
    </w:p>
    <w:p w:rsidR="00F34951" w:rsidRPr="00F34951" w:rsidRDefault="00F34951" w:rsidP="00F34951">
      <w:pPr>
        <w:pStyle w:val="Titel"/>
        <w:pBdr>
          <w:bottom w:val="none" w:sz="0" w:space="0" w:color="auto"/>
        </w:pBdr>
        <w:rPr>
          <w:rFonts w:ascii="Arial" w:hAnsi="Arial" w:cs="Arial"/>
          <w:b/>
          <w:bCs/>
          <w:color w:val="000000"/>
          <w:sz w:val="20"/>
          <w:szCs w:val="20"/>
        </w:rPr>
      </w:pPr>
    </w:p>
    <w:p w:rsidR="00DF01BB" w:rsidRPr="00F34951" w:rsidRDefault="00DF01BB" w:rsidP="00F34951">
      <w:pPr>
        <w:pStyle w:val="Titel"/>
        <w:pBdr>
          <w:bottom w:val="none" w:sz="0" w:space="0" w:color="auto"/>
        </w:pBdr>
        <w:rPr>
          <w:rFonts w:ascii="Arial" w:hAnsi="Arial" w:cs="Arial"/>
          <w:color w:val="auto"/>
          <w:sz w:val="44"/>
          <w:szCs w:val="44"/>
        </w:rPr>
      </w:pPr>
      <w:r w:rsidRPr="00F34951">
        <w:rPr>
          <w:rFonts w:ascii="Arial" w:hAnsi="Arial" w:cs="Arial"/>
          <w:b/>
          <w:bCs/>
          <w:color w:val="000000"/>
          <w:sz w:val="20"/>
          <w:szCs w:val="20"/>
        </w:rPr>
        <w:t xml:space="preserve">Høring vedrørende evaluering af udbudsloven </w:t>
      </w:r>
    </w:p>
    <w:p w:rsidR="00DF01BB" w:rsidRPr="00F34951" w:rsidRDefault="008B379F" w:rsidP="00207B1F">
      <w:pPr>
        <w:autoSpaceDE w:val="0"/>
        <w:autoSpaceDN w:val="0"/>
        <w:adjustRightInd w:val="0"/>
        <w:spacing w:after="0"/>
        <w:rPr>
          <w:rFonts w:ascii="Arial" w:hAnsi="Arial" w:cs="Arial"/>
          <w:color w:val="000000"/>
          <w:sz w:val="20"/>
          <w:szCs w:val="20"/>
        </w:rPr>
      </w:pPr>
      <w:r w:rsidRPr="00F34951">
        <w:rPr>
          <w:rFonts w:ascii="Arial" w:hAnsi="Arial" w:cs="Arial"/>
          <w:color w:val="000000"/>
          <w:sz w:val="20"/>
          <w:szCs w:val="20"/>
        </w:rPr>
        <w:t xml:space="preserve">I </w:t>
      </w:r>
      <w:r w:rsidR="00DF01BB" w:rsidRPr="00F34951">
        <w:rPr>
          <w:rFonts w:ascii="Arial" w:hAnsi="Arial" w:cs="Arial"/>
          <w:color w:val="000000"/>
          <w:sz w:val="20"/>
          <w:szCs w:val="20"/>
        </w:rPr>
        <w:t xml:space="preserve">forbindelse med udbudslovens </w:t>
      </w:r>
      <w:r w:rsidRPr="00F34951">
        <w:rPr>
          <w:rFonts w:ascii="Arial" w:hAnsi="Arial" w:cs="Arial"/>
          <w:color w:val="000000"/>
          <w:sz w:val="20"/>
          <w:szCs w:val="20"/>
        </w:rPr>
        <w:t xml:space="preserve">vedtagelse blev det </w:t>
      </w:r>
      <w:r w:rsidR="00DF01BB" w:rsidRPr="00F34951">
        <w:rPr>
          <w:rFonts w:ascii="Arial" w:hAnsi="Arial" w:cs="Arial"/>
          <w:color w:val="000000"/>
          <w:sz w:val="20"/>
          <w:szCs w:val="20"/>
        </w:rPr>
        <w:t xml:space="preserve">besluttet, at loven skulle evalueres, når reglerne har haft effekt i en vis periode. Erhvervsministeren har besluttet at igangsætte evalueringen nu med henblik på at færdiggøre evalueringen i 2020. </w:t>
      </w:r>
    </w:p>
    <w:p w:rsidR="008B379F" w:rsidRPr="00F34951" w:rsidRDefault="008B379F" w:rsidP="00207B1F">
      <w:pPr>
        <w:autoSpaceDE w:val="0"/>
        <w:autoSpaceDN w:val="0"/>
        <w:adjustRightInd w:val="0"/>
        <w:spacing w:after="0"/>
        <w:rPr>
          <w:rFonts w:ascii="Arial" w:hAnsi="Arial" w:cs="Arial"/>
          <w:color w:val="000000"/>
          <w:sz w:val="20"/>
          <w:szCs w:val="20"/>
        </w:rPr>
      </w:pPr>
    </w:p>
    <w:p w:rsidR="008B379F" w:rsidRPr="00F34951" w:rsidRDefault="008B379F" w:rsidP="008B379F">
      <w:pPr>
        <w:pStyle w:val="Default"/>
        <w:spacing w:line="276" w:lineRule="auto"/>
        <w:rPr>
          <w:rFonts w:ascii="Arial" w:hAnsi="Arial" w:cs="Arial"/>
          <w:sz w:val="20"/>
          <w:szCs w:val="20"/>
        </w:rPr>
      </w:pPr>
      <w:r w:rsidRPr="00F34951">
        <w:rPr>
          <w:rFonts w:ascii="Arial" w:hAnsi="Arial" w:cs="Arial"/>
          <w:sz w:val="20"/>
          <w:szCs w:val="20"/>
        </w:rPr>
        <w:t xml:space="preserve">IKA er høringspart og ønsker at gøre sin indflydelse gældende og vil derfor opfordre jer medlemmer til at indsende jeres erfaringer og ønsker til ændringer til os. </w:t>
      </w:r>
    </w:p>
    <w:p w:rsidR="008B379F" w:rsidRPr="00F34951" w:rsidRDefault="008B379F" w:rsidP="00207B1F">
      <w:pPr>
        <w:autoSpaceDE w:val="0"/>
        <w:autoSpaceDN w:val="0"/>
        <w:adjustRightInd w:val="0"/>
        <w:spacing w:after="0"/>
        <w:rPr>
          <w:rFonts w:ascii="Arial" w:hAnsi="Arial" w:cs="Arial"/>
          <w:color w:val="000000"/>
          <w:sz w:val="20"/>
          <w:szCs w:val="20"/>
        </w:rPr>
      </w:pPr>
    </w:p>
    <w:p w:rsidR="00DF01BB" w:rsidRPr="00F34951" w:rsidRDefault="00DF01BB" w:rsidP="00207B1F">
      <w:pPr>
        <w:autoSpaceDE w:val="0"/>
        <w:autoSpaceDN w:val="0"/>
        <w:adjustRightInd w:val="0"/>
        <w:spacing w:after="0"/>
        <w:rPr>
          <w:rFonts w:ascii="Arial" w:hAnsi="Arial" w:cs="Arial"/>
          <w:color w:val="000000"/>
          <w:sz w:val="20"/>
          <w:szCs w:val="20"/>
        </w:rPr>
      </w:pPr>
      <w:r w:rsidRPr="00F34951">
        <w:rPr>
          <w:rFonts w:ascii="Arial" w:hAnsi="Arial" w:cs="Arial"/>
          <w:color w:val="000000"/>
          <w:sz w:val="20"/>
          <w:szCs w:val="20"/>
        </w:rPr>
        <w:t xml:space="preserve">Det overordnede formål med evalueringen er at afdække, om loven har haft den tilsigtede virkning, og om der er erfaringer, der giver anledning til, at der skal foretages ændringer af loven. </w:t>
      </w:r>
    </w:p>
    <w:p w:rsidR="00207B1F" w:rsidRPr="00F34951" w:rsidRDefault="00207B1F" w:rsidP="00207B1F">
      <w:pPr>
        <w:autoSpaceDE w:val="0"/>
        <w:autoSpaceDN w:val="0"/>
        <w:adjustRightInd w:val="0"/>
        <w:spacing w:after="0"/>
        <w:rPr>
          <w:rFonts w:ascii="Arial" w:hAnsi="Arial" w:cs="Arial"/>
          <w:color w:val="000000"/>
          <w:sz w:val="20"/>
          <w:szCs w:val="20"/>
        </w:rPr>
      </w:pPr>
    </w:p>
    <w:p w:rsidR="00DF01BB" w:rsidRPr="00F34951" w:rsidRDefault="00DF01BB" w:rsidP="00207B1F">
      <w:pPr>
        <w:rPr>
          <w:rFonts w:ascii="Arial" w:hAnsi="Arial" w:cs="Arial"/>
          <w:sz w:val="20"/>
          <w:szCs w:val="20"/>
        </w:rPr>
      </w:pPr>
      <w:r w:rsidRPr="00F34951">
        <w:rPr>
          <w:rFonts w:ascii="Arial" w:hAnsi="Arial" w:cs="Arial"/>
          <w:color w:val="000000"/>
          <w:sz w:val="20"/>
          <w:szCs w:val="20"/>
        </w:rPr>
        <w:t xml:space="preserve">Bemærkningerne bedes i videst muligt omfang tage udgangspunkt i de hensyn, der lå til grund for udbudslovens vedtagelse. Formålet var at regelsættet skulle sikre effektiv konkurrence om opgaverne, og føre til </w:t>
      </w:r>
      <w:r w:rsidRPr="00F34951">
        <w:rPr>
          <w:rFonts w:ascii="Arial" w:hAnsi="Arial" w:cs="Arial"/>
          <w:i/>
          <w:iCs/>
          <w:color w:val="000000"/>
          <w:sz w:val="20"/>
          <w:szCs w:val="20"/>
        </w:rPr>
        <w:t>større klarhed</w:t>
      </w:r>
      <w:r w:rsidRPr="00F34951">
        <w:rPr>
          <w:rFonts w:ascii="Arial" w:hAnsi="Arial" w:cs="Arial"/>
          <w:color w:val="000000"/>
          <w:sz w:val="20"/>
          <w:szCs w:val="20"/>
        </w:rPr>
        <w:t xml:space="preserve">, </w:t>
      </w:r>
      <w:r w:rsidRPr="00F34951">
        <w:rPr>
          <w:rFonts w:ascii="Arial" w:hAnsi="Arial" w:cs="Arial"/>
          <w:i/>
          <w:iCs/>
          <w:color w:val="000000"/>
          <w:sz w:val="20"/>
          <w:szCs w:val="20"/>
        </w:rPr>
        <w:t xml:space="preserve">forenkling </w:t>
      </w:r>
      <w:r w:rsidRPr="00F34951">
        <w:rPr>
          <w:rFonts w:ascii="Arial" w:hAnsi="Arial" w:cs="Arial"/>
          <w:color w:val="000000"/>
          <w:sz w:val="20"/>
          <w:szCs w:val="20"/>
        </w:rPr>
        <w:t xml:space="preserve">og </w:t>
      </w:r>
      <w:r w:rsidRPr="00F34951">
        <w:rPr>
          <w:rFonts w:ascii="Arial" w:hAnsi="Arial" w:cs="Arial"/>
          <w:i/>
          <w:iCs/>
          <w:color w:val="000000"/>
          <w:sz w:val="20"/>
          <w:szCs w:val="20"/>
        </w:rPr>
        <w:t xml:space="preserve">fleksibilitet </w:t>
      </w:r>
      <w:r w:rsidRPr="00F34951">
        <w:rPr>
          <w:rFonts w:ascii="Arial" w:hAnsi="Arial" w:cs="Arial"/>
          <w:color w:val="000000"/>
          <w:sz w:val="20"/>
          <w:szCs w:val="20"/>
        </w:rPr>
        <w:t>med lave transaktionsomkostninger hos såvel ordregivere som leverandører.</w:t>
      </w:r>
    </w:p>
    <w:p w:rsidR="00D33A9D" w:rsidRPr="00F34951" w:rsidRDefault="008B379F" w:rsidP="00207B1F">
      <w:pPr>
        <w:rPr>
          <w:rFonts w:ascii="Arial" w:hAnsi="Arial" w:cs="Arial"/>
          <w:sz w:val="20"/>
          <w:szCs w:val="20"/>
        </w:rPr>
      </w:pPr>
      <w:r w:rsidRPr="00F34951">
        <w:rPr>
          <w:rFonts w:ascii="Arial" w:hAnsi="Arial" w:cs="Arial"/>
          <w:sz w:val="20"/>
          <w:szCs w:val="20"/>
        </w:rPr>
        <w:t xml:space="preserve">Brug venligst nedenstående skema til afgivelse af jeres bemærkninger. Angiv hvilke </w:t>
      </w:r>
      <w:r w:rsidR="00F34951" w:rsidRPr="00F34951">
        <w:rPr>
          <w:rFonts w:ascii="Arial" w:hAnsi="Arial" w:cs="Arial"/>
          <w:sz w:val="20"/>
          <w:szCs w:val="20"/>
        </w:rPr>
        <w:t>paragraffer</w:t>
      </w:r>
      <w:r w:rsidRPr="00F34951">
        <w:rPr>
          <w:rFonts w:ascii="Arial" w:hAnsi="Arial" w:cs="Arial"/>
          <w:sz w:val="20"/>
          <w:szCs w:val="20"/>
        </w:rPr>
        <w:t xml:space="preserve">, jeres bemærkning vedrører og beskriv </w:t>
      </w:r>
      <w:r w:rsidR="00D33A9D" w:rsidRPr="00F34951">
        <w:rPr>
          <w:rFonts w:ascii="Arial" w:hAnsi="Arial" w:cs="Arial"/>
          <w:sz w:val="20"/>
          <w:szCs w:val="20"/>
        </w:rPr>
        <w:t>problem og jeres forslag til ændring.</w:t>
      </w:r>
      <w:r w:rsidR="00207B1F" w:rsidRPr="00F34951">
        <w:rPr>
          <w:rFonts w:ascii="Arial" w:hAnsi="Arial" w:cs="Arial"/>
          <w:sz w:val="20"/>
          <w:szCs w:val="20"/>
        </w:rPr>
        <w:t xml:space="preserve"> Fristen for indsendelse til </w:t>
      </w:r>
      <w:hyperlink r:id="rId6" w:history="1">
        <w:r w:rsidR="00207B1F" w:rsidRPr="00F34951">
          <w:rPr>
            <w:rStyle w:val="Hyperlink"/>
            <w:rFonts w:ascii="Arial" w:hAnsi="Arial" w:cs="Arial"/>
            <w:sz w:val="20"/>
            <w:szCs w:val="20"/>
          </w:rPr>
          <w:t>ika@ika.dk</w:t>
        </w:r>
      </w:hyperlink>
      <w:r w:rsidR="00207B1F" w:rsidRPr="00F34951">
        <w:rPr>
          <w:rFonts w:ascii="Arial" w:hAnsi="Arial" w:cs="Arial"/>
          <w:sz w:val="20"/>
          <w:szCs w:val="20"/>
        </w:rPr>
        <w:t xml:space="preserve"> er 01., februar 2019. </w:t>
      </w:r>
    </w:p>
    <w:p w:rsidR="0036773D" w:rsidRPr="00F34951" w:rsidRDefault="00D33A9D">
      <w:pPr>
        <w:rPr>
          <w:rFonts w:ascii="Arial" w:hAnsi="Arial" w:cs="Arial"/>
          <w:sz w:val="20"/>
          <w:szCs w:val="20"/>
        </w:rPr>
      </w:pPr>
      <w:r w:rsidRPr="00F34951">
        <w:rPr>
          <w:rFonts w:ascii="Arial" w:hAnsi="Arial" w:cs="Arial"/>
          <w:sz w:val="20"/>
          <w:szCs w:val="20"/>
        </w:rPr>
        <w:t xml:space="preserve">Eksempel på udfyldelse: </w:t>
      </w:r>
    </w:p>
    <w:tbl>
      <w:tblPr>
        <w:tblStyle w:val="Tabel-Gitter"/>
        <w:tblW w:w="9854" w:type="dxa"/>
        <w:tblLayout w:type="fixed"/>
        <w:tblLook w:val="04A0" w:firstRow="1" w:lastRow="0" w:firstColumn="1" w:lastColumn="0" w:noHBand="0" w:noVBand="1"/>
      </w:tblPr>
      <w:tblGrid>
        <w:gridCol w:w="1668"/>
        <w:gridCol w:w="4819"/>
        <w:gridCol w:w="3367"/>
      </w:tblGrid>
      <w:tr w:rsidR="00D33A9D" w:rsidRPr="00F34951" w:rsidTr="00800954">
        <w:tc>
          <w:tcPr>
            <w:tcW w:w="1668" w:type="dxa"/>
          </w:tcPr>
          <w:p w:rsidR="0036773D" w:rsidRPr="00F34951" w:rsidRDefault="0024519A" w:rsidP="00D33A9D">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Paragraf</w:t>
            </w:r>
            <w:r w:rsidRPr="00F34951">
              <w:rPr>
                <w:rFonts w:ascii="Arial" w:hAnsi="Arial" w:cs="Arial"/>
                <w:color w:val="auto"/>
                <w:sz w:val="20"/>
                <w:szCs w:val="20"/>
              </w:rPr>
              <w:br/>
            </w:r>
          </w:p>
        </w:tc>
        <w:tc>
          <w:tcPr>
            <w:tcW w:w="4819" w:type="dxa"/>
          </w:tcPr>
          <w:p w:rsidR="0036773D" w:rsidRPr="00F34951" w:rsidRDefault="0036773D" w:rsidP="00D33A9D">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 xml:space="preserve">Beskrivelse af problematik </w:t>
            </w:r>
          </w:p>
        </w:tc>
        <w:tc>
          <w:tcPr>
            <w:tcW w:w="3367" w:type="dxa"/>
          </w:tcPr>
          <w:p w:rsidR="0036773D" w:rsidRPr="00F34951" w:rsidRDefault="0036773D" w:rsidP="00D33A9D">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 xml:space="preserve">Forslag til ændring </w:t>
            </w:r>
          </w:p>
        </w:tc>
      </w:tr>
      <w:tr w:rsidR="00D33A9D" w:rsidRPr="00F34951" w:rsidTr="00800954">
        <w:tc>
          <w:tcPr>
            <w:tcW w:w="1668" w:type="dxa"/>
          </w:tcPr>
          <w:p w:rsidR="0036773D" w:rsidRPr="00F34951" w:rsidRDefault="0036773D" w:rsidP="00D33A9D">
            <w:pPr>
              <w:spacing w:line="276" w:lineRule="auto"/>
              <w:rPr>
                <w:rFonts w:ascii="Arial" w:hAnsi="Arial" w:cs="Arial"/>
                <w:sz w:val="20"/>
                <w:szCs w:val="20"/>
              </w:rPr>
            </w:pPr>
            <w:r w:rsidRPr="00F34951">
              <w:rPr>
                <w:rFonts w:ascii="Arial" w:hAnsi="Arial" w:cs="Arial"/>
                <w:sz w:val="20"/>
                <w:szCs w:val="20"/>
              </w:rPr>
              <w:t>§66, stk. 2</w:t>
            </w:r>
          </w:p>
        </w:tc>
        <w:tc>
          <w:tcPr>
            <w:tcW w:w="4819" w:type="dxa"/>
          </w:tcPr>
          <w:p w:rsidR="0036773D" w:rsidRPr="00F34951" w:rsidRDefault="0036773D" w:rsidP="00D33A9D">
            <w:pPr>
              <w:spacing w:line="276" w:lineRule="auto"/>
              <w:rPr>
                <w:rFonts w:ascii="Arial" w:hAnsi="Arial" w:cs="Arial"/>
                <w:sz w:val="20"/>
                <w:szCs w:val="20"/>
              </w:rPr>
            </w:pPr>
            <w:r w:rsidRPr="00F34951">
              <w:rPr>
                <w:rFonts w:ascii="Arial" w:hAnsi="Arial" w:cs="Arial"/>
                <w:sz w:val="20"/>
                <w:szCs w:val="20"/>
              </w:rPr>
              <w:t>I udbud med forhandling kan der ikke forhandles om mindstekrav. Baggrunden for bestemmelsen er UBD/</w:t>
            </w:r>
            <w:r w:rsidR="00045381" w:rsidRPr="00F34951">
              <w:rPr>
                <w:rFonts w:ascii="Arial" w:hAnsi="Arial" w:cs="Arial"/>
                <w:sz w:val="20"/>
                <w:szCs w:val="20"/>
              </w:rPr>
              <w:t>2014/24/</w:t>
            </w:r>
            <w:r w:rsidR="00800954" w:rsidRPr="00F34951">
              <w:rPr>
                <w:rFonts w:ascii="Arial" w:hAnsi="Arial" w:cs="Arial"/>
                <w:sz w:val="20"/>
                <w:szCs w:val="20"/>
              </w:rPr>
              <w:t>EU-artikel</w:t>
            </w:r>
            <w:r w:rsidR="00045381" w:rsidRPr="00F34951">
              <w:rPr>
                <w:rFonts w:ascii="Arial" w:hAnsi="Arial" w:cs="Arial"/>
                <w:sz w:val="20"/>
                <w:szCs w:val="20"/>
              </w:rPr>
              <w:t xml:space="preserve"> 29, stk. 3, der har ordlyden ”Minimumskravene og tildelingskriterierne er ikke genstand for forhandling”. Men da retstilstanden før 2014 var mindre restriktiv, og da der ikke med UBD/2014/24/EU er påtænkt en skærpelse, må den danske lovbestemmelse kunne opblødes ved fx at skabe afstand mellem definitionen på ”minimumskrav” og på de danske ”mindstekrav”. Den manglende fleksibilitet i forhandlingsudbud opleves af både ordregivere og tilbudsgivere som et problem</w:t>
            </w:r>
            <w:r w:rsidR="00DD65B2" w:rsidRPr="00F34951">
              <w:rPr>
                <w:rFonts w:ascii="Arial" w:hAnsi="Arial" w:cs="Arial"/>
                <w:sz w:val="20"/>
                <w:szCs w:val="20"/>
              </w:rPr>
              <w:t>, da den nuværende strenge fortolkning af § 66, stk. 2 er en barriere for det gode købmandskab</w:t>
            </w:r>
            <w:r w:rsidR="00045381" w:rsidRPr="00F34951">
              <w:rPr>
                <w:rFonts w:ascii="Arial" w:hAnsi="Arial" w:cs="Arial"/>
                <w:sz w:val="20"/>
                <w:szCs w:val="20"/>
              </w:rPr>
              <w:t>.</w:t>
            </w:r>
          </w:p>
          <w:p w:rsidR="00D33A9D" w:rsidRPr="00F34951" w:rsidRDefault="00D33A9D" w:rsidP="00D33A9D">
            <w:pPr>
              <w:spacing w:line="276" w:lineRule="auto"/>
              <w:rPr>
                <w:rFonts w:ascii="Arial" w:hAnsi="Arial" w:cs="Arial"/>
                <w:sz w:val="20"/>
                <w:szCs w:val="20"/>
              </w:rPr>
            </w:pPr>
          </w:p>
        </w:tc>
        <w:tc>
          <w:tcPr>
            <w:tcW w:w="3367" w:type="dxa"/>
          </w:tcPr>
          <w:p w:rsidR="00DD65B2" w:rsidRPr="00F34951" w:rsidRDefault="00DD65B2" w:rsidP="00D33A9D">
            <w:pPr>
              <w:autoSpaceDE w:val="0"/>
              <w:autoSpaceDN w:val="0"/>
              <w:adjustRightInd w:val="0"/>
              <w:spacing w:line="276" w:lineRule="auto"/>
              <w:rPr>
                <w:rFonts w:ascii="Arial" w:hAnsi="Arial" w:cs="Arial"/>
                <w:sz w:val="20"/>
                <w:szCs w:val="20"/>
              </w:rPr>
            </w:pPr>
            <w:r w:rsidRPr="00F34951">
              <w:rPr>
                <w:rFonts w:ascii="Arial" w:hAnsi="Arial" w:cs="Arial"/>
                <w:sz w:val="20"/>
                <w:szCs w:val="20"/>
              </w:rPr>
              <w:t>”Der kan ikke forhandles om de endelig tilbud og grundlæggende elementer, herunder mindstekrav</w:t>
            </w:r>
          </w:p>
          <w:p w:rsidR="0036773D" w:rsidRPr="00F34951" w:rsidRDefault="00DD65B2" w:rsidP="00D33A9D">
            <w:pPr>
              <w:spacing w:line="276" w:lineRule="auto"/>
              <w:rPr>
                <w:rFonts w:ascii="Arial" w:hAnsi="Arial" w:cs="Arial"/>
                <w:sz w:val="20"/>
                <w:szCs w:val="20"/>
              </w:rPr>
            </w:pPr>
            <w:r w:rsidRPr="00F34951">
              <w:rPr>
                <w:rFonts w:ascii="Arial" w:hAnsi="Arial" w:cs="Arial"/>
                <w:sz w:val="20"/>
                <w:szCs w:val="20"/>
              </w:rPr>
              <w:t>og kriterier for tildeling.”</w:t>
            </w:r>
          </w:p>
          <w:p w:rsidR="00DD65B2" w:rsidRPr="00F34951" w:rsidRDefault="00DD65B2" w:rsidP="00D33A9D">
            <w:pPr>
              <w:spacing w:line="276" w:lineRule="auto"/>
              <w:rPr>
                <w:rFonts w:ascii="Arial" w:hAnsi="Arial" w:cs="Arial"/>
                <w:sz w:val="20"/>
                <w:szCs w:val="20"/>
              </w:rPr>
            </w:pPr>
          </w:p>
          <w:p w:rsidR="00DD65B2" w:rsidRPr="00F34951" w:rsidRDefault="00DD65B2" w:rsidP="00D33A9D">
            <w:pPr>
              <w:spacing w:line="276" w:lineRule="auto"/>
              <w:rPr>
                <w:rFonts w:ascii="Arial" w:hAnsi="Arial" w:cs="Arial"/>
                <w:sz w:val="20"/>
                <w:szCs w:val="20"/>
              </w:rPr>
            </w:pPr>
            <w:r w:rsidRPr="00F34951">
              <w:rPr>
                <w:rFonts w:ascii="Arial" w:hAnsi="Arial" w:cs="Arial"/>
                <w:sz w:val="20"/>
                <w:szCs w:val="20"/>
              </w:rPr>
              <w:t>ændres til:</w:t>
            </w:r>
          </w:p>
          <w:p w:rsidR="00DD65B2" w:rsidRPr="00F34951" w:rsidRDefault="00DD65B2" w:rsidP="00D33A9D">
            <w:pPr>
              <w:spacing w:line="276" w:lineRule="auto"/>
              <w:rPr>
                <w:rFonts w:ascii="Arial" w:hAnsi="Arial" w:cs="Arial"/>
                <w:sz w:val="20"/>
                <w:szCs w:val="20"/>
              </w:rPr>
            </w:pPr>
          </w:p>
          <w:p w:rsidR="00DD65B2" w:rsidRPr="00F34951" w:rsidRDefault="00DD65B2" w:rsidP="00D33A9D">
            <w:pPr>
              <w:autoSpaceDE w:val="0"/>
              <w:autoSpaceDN w:val="0"/>
              <w:adjustRightInd w:val="0"/>
              <w:spacing w:line="276" w:lineRule="auto"/>
              <w:rPr>
                <w:rFonts w:ascii="Arial" w:hAnsi="Arial" w:cs="Arial"/>
                <w:sz w:val="20"/>
                <w:szCs w:val="20"/>
              </w:rPr>
            </w:pPr>
            <w:r w:rsidRPr="00F34951">
              <w:rPr>
                <w:rFonts w:ascii="Arial" w:hAnsi="Arial" w:cs="Arial"/>
                <w:sz w:val="20"/>
                <w:szCs w:val="20"/>
              </w:rPr>
              <w:t>”Der kan ikke forhandles om de endelig tilbud og grundlæggende elementer.”</w:t>
            </w:r>
          </w:p>
          <w:p w:rsidR="00DD65B2" w:rsidRPr="00F34951" w:rsidRDefault="00DD65B2" w:rsidP="00D33A9D">
            <w:pPr>
              <w:autoSpaceDE w:val="0"/>
              <w:autoSpaceDN w:val="0"/>
              <w:adjustRightInd w:val="0"/>
              <w:spacing w:line="276" w:lineRule="auto"/>
              <w:rPr>
                <w:rFonts w:ascii="Arial" w:hAnsi="Arial" w:cs="Arial"/>
                <w:sz w:val="20"/>
                <w:szCs w:val="20"/>
              </w:rPr>
            </w:pPr>
          </w:p>
          <w:p w:rsidR="00DD65B2" w:rsidRPr="00F34951" w:rsidRDefault="00DD65B2" w:rsidP="00D33A9D">
            <w:pPr>
              <w:autoSpaceDE w:val="0"/>
              <w:autoSpaceDN w:val="0"/>
              <w:adjustRightInd w:val="0"/>
              <w:spacing w:line="276" w:lineRule="auto"/>
              <w:rPr>
                <w:rFonts w:ascii="Arial" w:hAnsi="Arial" w:cs="Arial"/>
                <w:sz w:val="20"/>
                <w:szCs w:val="20"/>
              </w:rPr>
            </w:pPr>
            <w:r w:rsidRPr="00F34951">
              <w:rPr>
                <w:rFonts w:ascii="Arial" w:hAnsi="Arial" w:cs="Arial"/>
                <w:sz w:val="20"/>
                <w:szCs w:val="20"/>
              </w:rPr>
              <w:t>Lovbemærkningerne skal beskrive, at hensigten er en opblødning.</w:t>
            </w:r>
          </w:p>
        </w:tc>
      </w:tr>
    </w:tbl>
    <w:p w:rsidR="00F34951" w:rsidRPr="00F34951" w:rsidRDefault="00F34951" w:rsidP="00800954">
      <w:pPr>
        <w:rPr>
          <w:rFonts w:ascii="Arial" w:hAnsi="Arial" w:cs="Arial"/>
        </w:rPr>
      </w:pPr>
    </w:p>
    <w:p w:rsidR="00F34951" w:rsidRPr="00F34951" w:rsidRDefault="00F34951">
      <w:pPr>
        <w:rPr>
          <w:rFonts w:ascii="Arial" w:hAnsi="Arial" w:cs="Arial"/>
        </w:rPr>
      </w:pPr>
      <w:r w:rsidRPr="00F34951">
        <w:rPr>
          <w:rFonts w:ascii="Arial" w:hAnsi="Arial" w:cs="Arial"/>
        </w:rPr>
        <w:br w:type="page"/>
      </w:r>
    </w:p>
    <w:p w:rsidR="00F34951" w:rsidRPr="00F34951" w:rsidRDefault="00F34951" w:rsidP="00800954">
      <w:pPr>
        <w:rPr>
          <w:rFonts w:ascii="Arial" w:hAnsi="Arial" w:cs="Arial"/>
          <w:b/>
        </w:rPr>
      </w:pPr>
      <w:r w:rsidRPr="00F34951">
        <w:rPr>
          <w:rFonts w:ascii="Arial" w:hAnsi="Arial" w:cs="Arial"/>
          <w:b/>
        </w:rPr>
        <w:lastRenderedPageBreak/>
        <w:t>Dine høringssvar:</w:t>
      </w:r>
    </w:p>
    <w:tbl>
      <w:tblPr>
        <w:tblStyle w:val="Tabel-Gitter"/>
        <w:tblW w:w="9854" w:type="dxa"/>
        <w:tblLayout w:type="fixed"/>
        <w:tblLook w:val="04A0" w:firstRow="1" w:lastRow="0" w:firstColumn="1" w:lastColumn="0" w:noHBand="0" w:noVBand="1"/>
      </w:tblPr>
      <w:tblGrid>
        <w:gridCol w:w="1668"/>
        <w:gridCol w:w="4819"/>
        <w:gridCol w:w="3367"/>
      </w:tblGrid>
      <w:tr w:rsidR="00F34951" w:rsidRPr="00F34951" w:rsidTr="00F34951">
        <w:trPr>
          <w:trHeight w:val="472"/>
        </w:trPr>
        <w:tc>
          <w:tcPr>
            <w:tcW w:w="1668" w:type="dxa"/>
          </w:tcPr>
          <w:p w:rsidR="00F34951" w:rsidRPr="00F34951" w:rsidRDefault="00F34951" w:rsidP="00A029AE">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Paragraf</w:t>
            </w:r>
            <w:r w:rsidRPr="00F34951">
              <w:rPr>
                <w:rFonts w:ascii="Arial" w:hAnsi="Arial" w:cs="Arial"/>
                <w:color w:val="auto"/>
                <w:sz w:val="20"/>
                <w:szCs w:val="20"/>
              </w:rPr>
              <w:br/>
            </w:r>
          </w:p>
        </w:tc>
        <w:tc>
          <w:tcPr>
            <w:tcW w:w="4819" w:type="dxa"/>
          </w:tcPr>
          <w:p w:rsidR="00F34951" w:rsidRPr="00F34951" w:rsidRDefault="00F34951" w:rsidP="00A029AE">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 xml:space="preserve">Beskrivelse af problematik </w:t>
            </w:r>
          </w:p>
        </w:tc>
        <w:tc>
          <w:tcPr>
            <w:tcW w:w="3367" w:type="dxa"/>
          </w:tcPr>
          <w:p w:rsidR="00F34951" w:rsidRPr="00F34951" w:rsidRDefault="00F34951" w:rsidP="00A029AE">
            <w:pPr>
              <w:pStyle w:val="Overskrift1"/>
              <w:spacing w:line="276" w:lineRule="auto"/>
              <w:outlineLvl w:val="0"/>
              <w:rPr>
                <w:rFonts w:ascii="Arial" w:hAnsi="Arial" w:cs="Arial"/>
                <w:color w:val="auto"/>
                <w:sz w:val="20"/>
                <w:szCs w:val="20"/>
              </w:rPr>
            </w:pPr>
            <w:r w:rsidRPr="00F34951">
              <w:rPr>
                <w:rFonts w:ascii="Arial" w:hAnsi="Arial" w:cs="Arial"/>
                <w:color w:val="auto"/>
                <w:sz w:val="20"/>
                <w:szCs w:val="20"/>
              </w:rPr>
              <w:t xml:space="preserve">Forslag til ændring </w:t>
            </w:r>
          </w:p>
        </w:tc>
      </w:tr>
      <w:tr w:rsidR="00F34951" w:rsidRPr="00F34951" w:rsidTr="00A029AE">
        <w:tc>
          <w:tcPr>
            <w:tcW w:w="1668" w:type="dxa"/>
          </w:tcPr>
          <w:p w:rsidR="00F34951" w:rsidRPr="00F34951" w:rsidRDefault="00F34951" w:rsidP="00A029AE">
            <w:pPr>
              <w:spacing w:line="276" w:lineRule="auto"/>
              <w:rPr>
                <w:rFonts w:ascii="Arial" w:hAnsi="Arial" w:cs="Arial"/>
                <w:sz w:val="20"/>
                <w:szCs w:val="20"/>
              </w:rPr>
            </w:pPr>
            <w:bookmarkStart w:id="0" w:name="_GoBack"/>
            <w:bookmarkEnd w:id="0"/>
          </w:p>
        </w:tc>
        <w:tc>
          <w:tcPr>
            <w:tcW w:w="4819" w:type="dxa"/>
          </w:tcPr>
          <w:p w:rsidR="00F34951" w:rsidRPr="00F34951" w:rsidRDefault="00F34951" w:rsidP="00A029AE">
            <w:pPr>
              <w:spacing w:line="276" w:lineRule="auto"/>
              <w:rPr>
                <w:rFonts w:ascii="Arial" w:hAnsi="Arial" w:cs="Arial"/>
                <w:sz w:val="20"/>
                <w:szCs w:val="20"/>
              </w:rPr>
            </w:pPr>
          </w:p>
        </w:tc>
        <w:tc>
          <w:tcPr>
            <w:tcW w:w="3367" w:type="dxa"/>
          </w:tcPr>
          <w:p w:rsidR="00F34951" w:rsidRPr="00F34951" w:rsidRDefault="00F34951" w:rsidP="00A029AE">
            <w:pPr>
              <w:autoSpaceDE w:val="0"/>
              <w:autoSpaceDN w:val="0"/>
              <w:adjustRightInd w:val="0"/>
              <w:spacing w:line="276" w:lineRule="auto"/>
              <w:rPr>
                <w:rFonts w:ascii="Arial" w:hAnsi="Arial" w:cs="Arial"/>
                <w:sz w:val="20"/>
                <w:szCs w:val="20"/>
              </w:rPr>
            </w:pPr>
          </w:p>
        </w:tc>
      </w:tr>
      <w:tr w:rsidR="00F34951" w:rsidRPr="00F34951" w:rsidTr="00A029AE">
        <w:tc>
          <w:tcPr>
            <w:tcW w:w="1668" w:type="dxa"/>
          </w:tcPr>
          <w:p w:rsidR="00F34951" w:rsidRPr="00F34951" w:rsidRDefault="00F34951" w:rsidP="00A029AE">
            <w:pPr>
              <w:spacing w:line="276" w:lineRule="auto"/>
              <w:rPr>
                <w:rFonts w:ascii="Arial" w:hAnsi="Arial" w:cs="Arial"/>
                <w:sz w:val="20"/>
                <w:szCs w:val="20"/>
              </w:rPr>
            </w:pPr>
          </w:p>
        </w:tc>
        <w:tc>
          <w:tcPr>
            <w:tcW w:w="4819" w:type="dxa"/>
          </w:tcPr>
          <w:p w:rsidR="00F34951" w:rsidRPr="00F34951" w:rsidRDefault="00F34951" w:rsidP="00A029AE">
            <w:pPr>
              <w:spacing w:line="276" w:lineRule="auto"/>
              <w:rPr>
                <w:rFonts w:ascii="Arial" w:hAnsi="Arial" w:cs="Arial"/>
                <w:sz w:val="20"/>
                <w:szCs w:val="20"/>
              </w:rPr>
            </w:pPr>
          </w:p>
        </w:tc>
        <w:tc>
          <w:tcPr>
            <w:tcW w:w="3367" w:type="dxa"/>
          </w:tcPr>
          <w:p w:rsidR="00F34951" w:rsidRPr="00F34951" w:rsidRDefault="00F34951" w:rsidP="00A029AE">
            <w:pPr>
              <w:autoSpaceDE w:val="0"/>
              <w:autoSpaceDN w:val="0"/>
              <w:adjustRightInd w:val="0"/>
              <w:spacing w:line="276" w:lineRule="auto"/>
              <w:rPr>
                <w:rFonts w:ascii="Arial" w:hAnsi="Arial" w:cs="Arial"/>
                <w:sz w:val="20"/>
                <w:szCs w:val="20"/>
              </w:rPr>
            </w:pPr>
          </w:p>
        </w:tc>
      </w:tr>
      <w:tr w:rsidR="00F34951" w:rsidRPr="00F34951" w:rsidTr="00A029AE">
        <w:tc>
          <w:tcPr>
            <w:tcW w:w="1668" w:type="dxa"/>
          </w:tcPr>
          <w:p w:rsidR="00F34951" w:rsidRPr="00F34951" w:rsidRDefault="00F34951" w:rsidP="00A029AE">
            <w:pPr>
              <w:spacing w:line="276" w:lineRule="auto"/>
              <w:rPr>
                <w:rFonts w:ascii="Arial" w:hAnsi="Arial" w:cs="Arial"/>
                <w:sz w:val="20"/>
                <w:szCs w:val="20"/>
              </w:rPr>
            </w:pPr>
          </w:p>
        </w:tc>
        <w:tc>
          <w:tcPr>
            <w:tcW w:w="4819" w:type="dxa"/>
          </w:tcPr>
          <w:p w:rsidR="00F34951" w:rsidRPr="00F34951" w:rsidRDefault="00F34951" w:rsidP="00A029AE">
            <w:pPr>
              <w:spacing w:line="276" w:lineRule="auto"/>
              <w:rPr>
                <w:rFonts w:ascii="Arial" w:hAnsi="Arial" w:cs="Arial"/>
                <w:sz w:val="20"/>
                <w:szCs w:val="20"/>
              </w:rPr>
            </w:pPr>
          </w:p>
        </w:tc>
        <w:tc>
          <w:tcPr>
            <w:tcW w:w="3367" w:type="dxa"/>
          </w:tcPr>
          <w:p w:rsidR="00F34951" w:rsidRPr="00F34951" w:rsidRDefault="00F34951" w:rsidP="00A029AE">
            <w:pPr>
              <w:autoSpaceDE w:val="0"/>
              <w:autoSpaceDN w:val="0"/>
              <w:adjustRightInd w:val="0"/>
              <w:spacing w:line="276" w:lineRule="auto"/>
              <w:rPr>
                <w:rFonts w:ascii="Arial" w:hAnsi="Arial" w:cs="Arial"/>
                <w:sz w:val="20"/>
                <w:szCs w:val="20"/>
              </w:rPr>
            </w:pPr>
          </w:p>
        </w:tc>
      </w:tr>
      <w:tr w:rsidR="00F34951" w:rsidRPr="00F34951" w:rsidTr="00A029AE">
        <w:tc>
          <w:tcPr>
            <w:tcW w:w="1668" w:type="dxa"/>
          </w:tcPr>
          <w:p w:rsidR="00F34951" w:rsidRPr="00F34951" w:rsidRDefault="00F34951" w:rsidP="00A029AE">
            <w:pPr>
              <w:spacing w:line="276" w:lineRule="auto"/>
              <w:rPr>
                <w:rFonts w:ascii="Arial" w:hAnsi="Arial" w:cs="Arial"/>
                <w:sz w:val="20"/>
                <w:szCs w:val="20"/>
              </w:rPr>
            </w:pPr>
          </w:p>
        </w:tc>
        <w:tc>
          <w:tcPr>
            <w:tcW w:w="4819" w:type="dxa"/>
          </w:tcPr>
          <w:p w:rsidR="00F34951" w:rsidRPr="00F34951" w:rsidRDefault="00F34951" w:rsidP="00A029AE">
            <w:pPr>
              <w:spacing w:line="276" w:lineRule="auto"/>
              <w:rPr>
                <w:rFonts w:ascii="Arial" w:hAnsi="Arial" w:cs="Arial"/>
                <w:sz w:val="20"/>
                <w:szCs w:val="20"/>
              </w:rPr>
            </w:pPr>
          </w:p>
        </w:tc>
        <w:tc>
          <w:tcPr>
            <w:tcW w:w="3367" w:type="dxa"/>
          </w:tcPr>
          <w:p w:rsidR="00F34951" w:rsidRPr="00F34951" w:rsidRDefault="00F34951" w:rsidP="00A029AE">
            <w:pPr>
              <w:autoSpaceDE w:val="0"/>
              <w:autoSpaceDN w:val="0"/>
              <w:adjustRightInd w:val="0"/>
              <w:spacing w:line="276" w:lineRule="auto"/>
              <w:rPr>
                <w:rFonts w:ascii="Arial" w:hAnsi="Arial" w:cs="Arial"/>
                <w:sz w:val="20"/>
                <w:szCs w:val="20"/>
              </w:rPr>
            </w:pPr>
          </w:p>
        </w:tc>
      </w:tr>
      <w:tr w:rsidR="00F34951" w:rsidRPr="00F34951" w:rsidTr="00A029AE">
        <w:tc>
          <w:tcPr>
            <w:tcW w:w="1668" w:type="dxa"/>
          </w:tcPr>
          <w:p w:rsidR="00F34951" w:rsidRPr="00F34951" w:rsidRDefault="00F34951" w:rsidP="00A029AE">
            <w:pPr>
              <w:spacing w:line="276" w:lineRule="auto"/>
              <w:rPr>
                <w:rFonts w:ascii="Arial" w:hAnsi="Arial" w:cs="Arial"/>
                <w:sz w:val="20"/>
                <w:szCs w:val="20"/>
              </w:rPr>
            </w:pPr>
          </w:p>
        </w:tc>
        <w:tc>
          <w:tcPr>
            <w:tcW w:w="4819" w:type="dxa"/>
          </w:tcPr>
          <w:p w:rsidR="00F34951" w:rsidRPr="00F34951" w:rsidRDefault="00F34951" w:rsidP="00A029AE">
            <w:pPr>
              <w:spacing w:line="276" w:lineRule="auto"/>
              <w:rPr>
                <w:rFonts w:ascii="Arial" w:hAnsi="Arial" w:cs="Arial"/>
                <w:sz w:val="20"/>
                <w:szCs w:val="20"/>
              </w:rPr>
            </w:pPr>
          </w:p>
        </w:tc>
        <w:tc>
          <w:tcPr>
            <w:tcW w:w="3367" w:type="dxa"/>
          </w:tcPr>
          <w:p w:rsidR="00F34951" w:rsidRPr="00F34951" w:rsidRDefault="00F34951" w:rsidP="00A029AE">
            <w:pPr>
              <w:autoSpaceDE w:val="0"/>
              <w:autoSpaceDN w:val="0"/>
              <w:adjustRightInd w:val="0"/>
              <w:spacing w:line="276" w:lineRule="auto"/>
              <w:rPr>
                <w:rFonts w:ascii="Arial" w:hAnsi="Arial" w:cs="Arial"/>
                <w:sz w:val="20"/>
                <w:szCs w:val="20"/>
              </w:rPr>
            </w:pPr>
          </w:p>
        </w:tc>
      </w:tr>
    </w:tbl>
    <w:p w:rsidR="0036773D" w:rsidRDefault="0036773D" w:rsidP="00800954"/>
    <w:sectPr w:rsidR="0036773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E38" w:rsidRDefault="00613E38" w:rsidP="00F3043F">
      <w:pPr>
        <w:spacing w:after="0" w:line="240" w:lineRule="auto"/>
      </w:pPr>
      <w:r>
        <w:separator/>
      </w:r>
    </w:p>
  </w:endnote>
  <w:endnote w:type="continuationSeparator" w:id="0">
    <w:p w:rsidR="00613E38" w:rsidRDefault="00613E38" w:rsidP="00F3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E38" w:rsidRDefault="00613E38" w:rsidP="00F3043F">
      <w:pPr>
        <w:spacing w:after="0" w:line="240" w:lineRule="auto"/>
      </w:pPr>
      <w:r>
        <w:separator/>
      </w:r>
    </w:p>
  </w:footnote>
  <w:footnote w:type="continuationSeparator" w:id="0">
    <w:p w:rsidR="00613E38" w:rsidRDefault="00613E38" w:rsidP="00F30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43F" w:rsidRDefault="00F3043F" w:rsidP="00F3043F">
    <w:pPr>
      <w:pStyle w:val="Sidehoved"/>
      <w:jc w:val="right"/>
    </w:pPr>
    <w:r>
      <w:rPr>
        <w:noProof/>
        <w:lang w:eastAsia="da-DK"/>
      </w:rPr>
      <w:drawing>
        <wp:inline distT="0" distB="0" distL="0" distR="0">
          <wp:extent cx="1650309" cy="561975"/>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A Logo - jpg.jpg"/>
                  <pic:cNvPicPr/>
                </pic:nvPicPr>
                <pic:blipFill>
                  <a:blip r:embed="rId1">
                    <a:extLst>
                      <a:ext uri="{28A0092B-C50C-407E-A947-70E740481C1C}">
                        <a14:useLocalDpi xmlns:a14="http://schemas.microsoft.com/office/drawing/2010/main" val="0"/>
                      </a:ext>
                    </a:extLst>
                  </a:blip>
                  <a:stretch>
                    <a:fillRect/>
                  </a:stretch>
                </pic:blipFill>
                <pic:spPr>
                  <a:xfrm>
                    <a:off x="0" y="0"/>
                    <a:ext cx="1671139" cy="569068"/>
                  </a:xfrm>
                  <a:prstGeom prst="rect">
                    <a:avLst/>
                  </a:prstGeom>
                </pic:spPr>
              </pic:pic>
            </a:graphicData>
          </a:graphic>
        </wp:inline>
      </w:drawing>
    </w:r>
  </w:p>
  <w:p w:rsidR="00F3043F" w:rsidRDefault="00F3043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3D"/>
    <w:rsid w:val="00032F05"/>
    <w:rsid w:val="00045381"/>
    <w:rsid w:val="00207B1F"/>
    <w:rsid w:val="0024519A"/>
    <w:rsid w:val="00293F36"/>
    <w:rsid w:val="0036773D"/>
    <w:rsid w:val="004C3DE1"/>
    <w:rsid w:val="004C69E5"/>
    <w:rsid w:val="00562E7F"/>
    <w:rsid w:val="005A5B65"/>
    <w:rsid w:val="005C64F7"/>
    <w:rsid w:val="00613E38"/>
    <w:rsid w:val="00800954"/>
    <w:rsid w:val="008B379F"/>
    <w:rsid w:val="009F5805"/>
    <w:rsid w:val="00A32100"/>
    <w:rsid w:val="00A60FD6"/>
    <w:rsid w:val="00B15981"/>
    <w:rsid w:val="00D33A9D"/>
    <w:rsid w:val="00D3708E"/>
    <w:rsid w:val="00DD65B2"/>
    <w:rsid w:val="00DD74B7"/>
    <w:rsid w:val="00DF01BB"/>
    <w:rsid w:val="00F3043F"/>
    <w:rsid w:val="00F34951"/>
    <w:rsid w:val="00FF5A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021E1"/>
  <w15:docId w15:val="{598002BD-E4DD-4435-8069-76DEDC4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677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67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6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36773D"/>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3677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36773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36773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4519A"/>
    <w:pPr>
      <w:autoSpaceDE w:val="0"/>
      <w:autoSpaceDN w:val="0"/>
      <w:adjustRightInd w:val="0"/>
      <w:spacing w:after="0" w:line="240" w:lineRule="auto"/>
    </w:pPr>
    <w:rPr>
      <w:rFonts w:ascii="Cambria" w:hAnsi="Cambria" w:cs="Cambria"/>
      <w:color w:val="000000"/>
      <w:sz w:val="24"/>
      <w:szCs w:val="24"/>
    </w:rPr>
  </w:style>
  <w:style w:type="paragraph" w:styleId="Sidehoved">
    <w:name w:val="header"/>
    <w:basedOn w:val="Normal"/>
    <w:link w:val="SidehovedTegn"/>
    <w:uiPriority w:val="99"/>
    <w:unhideWhenUsed/>
    <w:rsid w:val="00F304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043F"/>
  </w:style>
  <w:style w:type="paragraph" w:styleId="Sidefod">
    <w:name w:val="footer"/>
    <w:basedOn w:val="Normal"/>
    <w:link w:val="SidefodTegn"/>
    <w:uiPriority w:val="99"/>
    <w:unhideWhenUsed/>
    <w:rsid w:val="00F304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043F"/>
  </w:style>
  <w:style w:type="character" w:styleId="Hyperlink">
    <w:name w:val="Hyperlink"/>
    <w:basedOn w:val="Standardskrifttypeiafsnit"/>
    <w:uiPriority w:val="99"/>
    <w:unhideWhenUsed/>
    <w:rsid w:val="00207B1F"/>
    <w:rPr>
      <w:color w:val="0000FF" w:themeColor="hyperlink"/>
      <w:u w:val="single"/>
    </w:rPr>
  </w:style>
  <w:style w:type="character" w:customStyle="1" w:styleId="Ulstomtale1">
    <w:name w:val="Uløst omtale1"/>
    <w:basedOn w:val="Standardskrifttypeiafsnit"/>
    <w:uiPriority w:val="99"/>
    <w:semiHidden/>
    <w:unhideWhenUsed/>
    <w:rsid w:val="00207B1F"/>
    <w:rPr>
      <w:color w:val="605E5C"/>
      <w:shd w:val="clear" w:color="auto" w:fill="E1DFDD"/>
    </w:rPr>
  </w:style>
  <w:style w:type="paragraph" w:styleId="Markeringsbobletekst">
    <w:name w:val="Balloon Text"/>
    <w:basedOn w:val="Normal"/>
    <w:link w:val="MarkeringsbobletekstTegn"/>
    <w:uiPriority w:val="99"/>
    <w:semiHidden/>
    <w:unhideWhenUsed/>
    <w:rsid w:val="008B379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a@ika.d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Pihlkjær Gade</dc:creator>
  <cp:keywords/>
  <dc:description/>
  <cp:lastModifiedBy>Loni </cp:lastModifiedBy>
  <cp:revision>2</cp:revision>
  <dcterms:created xsi:type="dcterms:W3CDTF">2019-01-09T10:20:00Z</dcterms:created>
  <dcterms:modified xsi:type="dcterms:W3CDTF">2019-01-09T10:20:00Z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{A364D8CD-F4E9-45A5-B5FB-449981D0F536}</vt:lpwstr>
  </property>
  <property fmtid="{D5CDD505-2E9C-101B-9397-08002B2CF9AE}" pid="3" name="ContentRemapped">
    <vt:lpwstr>true</vt:lpwstr>
  </property>
</Properties>
</file>